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0DB42">
      <w:pPr>
        <w:spacing w:line="400" w:lineRule="exact"/>
        <w:ind w:left="-195" w:leftChars="-65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附件1</w:t>
      </w:r>
    </w:p>
    <w:p w14:paraId="19310DF8">
      <w:pPr>
        <w:spacing w:after="138" w:afterLines="25"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2025年上海市体育局决策咨询研究课题目录</w:t>
      </w:r>
    </w:p>
    <w:bookmarkEnd w:id="0"/>
    <w:tbl>
      <w:tblPr>
        <w:tblStyle w:val="4"/>
        <w:tblW w:w="151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559"/>
        <w:gridCol w:w="8243"/>
        <w:gridCol w:w="1454"/>
      </w:tblGrid>
      <w:tr w14:paraId="2CD61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9FC98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4A8BE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选题名称</w:t>
            </w:r>
          </w:p>
        </w:tc>
        <w:tc>
          <w:tcPr>
            <w:tcW w:w="8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DFC18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研究重点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4DDDD">
            <w:pPr>
              <w:widowControl/>
              <w:spacing w:line="360" w:lineRule="exact"/>
              <w:jc w:val="center"/>
              <w:rPr>
                <w:rFonts w:hint="eastAsia"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课题类型</w:t>
            </w:r>
          </w:p>
        </w:tc>
      </w:tr>
      <w:tr w14:paraId="4D86B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5AC17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13E3D">
            <w:pPr>
              <w:widowControl/>
              <w:ind w:left="-66" w:leftChars="-22" w:right="-72" w:rightChars="-24"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  <w:t>家庭培养高水平运动员发展路径</w:t>
            </w:r>
          </w:p>
          <w:p w14:paraId="03F3AF11">
            <w:pPr>
              <w:widowControl/>
              <w:ind w:left="-66" w:leftChars="-22" w:right="-72" w:rightChars="-24"/>
              <w:jc w:val="center"/>
              <w:textAlignment w:val="center"/>
              <w:rPr>
                <w:rFonts w:ascii="仿宋_GB2312" w:hAnsi="宋体" w:cs="宋体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  <w:t>及管理机制研究</w:t>
            </w:r>
          </w:p>
        </w:tc>
        <w:tc>
          <w:tcPr>
            <w:tcW w:w="8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88AE3">
            <w:pPr>
              <w:widowControl/>
              <w:textAlignment w:val="center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>研究分析国际国内以家庭为主体参与竞技体育人才培养的发展情况（不少于</w:t>
            </w:r>
            <w:r>
              <w:rPr>
                <w:rStyle w:val="7"/>
                <w:rFonts w:hint="eastAsia"/>
                <w:sz w:val="28"/>
                <w:szCs w:val="28"/>
                <w:lang w:bidi="ar"/>
              </w:rPr>
              <w:t>5</w:t>
            </w:r>
            <w:r>
              <w:rPr>
                <w:rStyle w:val="8"/>
                <w:rFonts w:hint="default" w:ascii="Times New Roman"/>
                <w:sz w:val="28"/>
                <w:szCs w:val="28"/>
                <w:lang w:bidi="ar"/>
              </w:rPr>
              <w:t>个详细案例），提出“单飞”模式培养高水平运动员的激励措施和制度体系建设对策建议。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D635C">
            <w:pPr>
              <w:widowControl/>
              <w:jc w:val="center"/>
              <w:textAlignment w:val="center"/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重点课题</w:t>
            </w:r>
          </w:p>
        </w:tc>
      </w:tr>
      <w:tr w14:paraId="2D22A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34DC3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1D97F"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  <w:t>上海市竞技体育后备人才培养</w:t>
            </w:r>
          </w:p>
          <w:p w14:paraId="0EF99E9F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  <w:t>“三驾马车”协同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发展研究</w:t>
            </w:r>
          </w:p>
        </w:tc>
        <w:tc>
          <w:tcPr>
            <w:tcW w:w="8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F0067">
            <w:pPr>
              <w:widowControl/>
              <w:textAlignment w:val="center"/>
              <w:rPr>
                <w:rFonts w:hint="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default" w:ascii="Times New Roman"/>
                <w:sz w:val="28"/>
                <w:szCs w:val="28"/>
                <w:lang w:bidi="ar"/>
              </w:rPr>
              <w:t>调查研究上海市竞技体育后备人才培养体校、学校、社会等办训模式现状，分析“三驾马车”各种模式的优势、不足及整合情况，研究提出</w:t>
            </w:r>
            <w:r>
              <w:rPr>
                <w:rStyle w:val="9"/>
                <w:rFonts w:hint="default" w:ascii="Times New Roman"/>
                <w:sz w:val="28"/>
                <w:szCs w:val="28"/>
                <w:lang w:bidi="ar"/>
              </w:rPr>
              <w:t>在“十五五”时期，</w:t>
            </w:r>
            <w:r>
              <w:rPr>
                <w:rStyle w:val="8"/>
                <w:rFonts w:hint="default" w:ascii="Times New Roman"/>
                <w:sz w:val="28"/>
                <w:szCs w:val="28"/>
                <w:lang w:bidi="ar"/>
              </w:rPr>
              <w:t>上海市竞技体育后备人才培养“三驾马车”“资源共享、优势互补、全面发展”的有机协同发展策略。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D42E5">
            <w:pPr>
              <w:widowControl/>
              <w:jc w:val="center"/>
              <w:textAlignment w:val="center"/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重点课题</w:t>
            </w:r>
          </w:p>
        </w:tc>
      </w:tr>
      <w:tr w14:paraId="37A08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15DE0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1A276"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上海体育社会组织服务城市</w:t>
            </w:r>
          </w:p>
          <w:p w14:paraId="206E1EF5">
            <w:pPr>
              <w:widowControl/>
              <w:jc w:val="center"/>
              <w:textAlignment w:val="center"/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重大战略任务研究</w:t>
            </w:r>
          </w:p>
        </w:tc>
        <w:tc>
          <w:tcPr>
            <w:tcW w:w="8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26AC4">
            <w:pPr>
              <w:widowControl/>
              <w:textAlignment w:val="center"/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>研究分析近3年上海市体育社会组织在服务长三角体育一体化、五个新城建设、社会主义国际文化大都市等城市重大战略中取得的成果，重点从赛事引流、项目合作、场馆建设等层面分析体育社会组织在其中的贡献。研究提出在“十五五”时期，体育社会组织更好发挥多元价值功能助力城市发展的对策建议。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ACDA2">
            <w:pPr>
              <w:widowControl/>
              <w:jc w:val="center"/>
              <w:textAlignment w:val="center"/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重点课题</w:t>
            </w:r>
          </w:p>
        </w:tc>
      </w:tr>
      <w:tr w14:paraId="35076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A0B20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98476"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体育赛事活动商业开发的现状</w:t>
            </w:r>
          </w:p>
          <w:p w14:paraId="6D51ED24">
            <w:pPr>
              <w:widowControl/>
              <w:jc w:val="center"/>
              <w:textAlignment w:val="center"/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及国际比较研究</w:t>
            </w:r>
          </w:p>
        </w:tc>
        <w:tc>
          <w:tcPr>
            <w:tcW w:w="8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2C3D">
            <w:pPr>
              <w:widowControl/>
              <w:textAlignment w:val="center"/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spacing w:val="4"/>
                <w:kern w:val="0"/>
                <w:sz w:val="28"/>
                <w:szCs w:val="28"/>
                <w:lang w:bidi="ar"/>
              </w:rPr>
              <w:t>研究分析国际国内体育赛事活动商业开发的现状（包括国际案例</w:t>
            </w:r>
            <w:r>
              <w:rPr>
                <w:rFonts w:hint="eastAsia" w:cs="仿宋_GB2312"/>
                <w:color w:val="000000"/>
                <w:kern w:val="0"/>
                <w:sz w:val="28"/>
                <w:szCs w:val="28"/>
                <w:lang w:bidi="ar"/>
              </w:rPr>
              <w:t>2个、国内案例2个、上海案例2个），重点对商业赞助体系、衍生品开发等内容进行比较研究。分析提出在“十五五”时期，进一步提升上海市体育赛事活动商业开发度的对策建议。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FE2CD">
            <w:pPr>
              <w:widowControl/>
              <w:jc w:val="center"/>
              <w:textAlignment w:val="center"/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重点课题</w:t>
            </w:r>
          </w:p>
        </w:tc>
      </w:tr>
      <w:tr w14:paraId="01387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47E5F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169DD"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上海体医融合服务模式创新</w:t>
            </w:r>
          </w:p>
          <w:p w14:paraId="130A9C93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与效能提升研究</w:t>
            </w:r>
          </w:p>
        </w:tc>
        <w:tc>
          <w:tcPr>
            <w:tcW w:w="8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D4AD">
            <w:pPr>
              <w:widowControl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调查研究上海市体医融合服务模式（科学健身相关特色门诊）与运行机制的现状和创新点，构建上海体医融合服务模式的多维系统评估框架，实证分析上海市体医融合服务试点的实施成效，重点分析其在慢性病管理、健康促进、医疗资源优化配置等方面的成果与不足，提出“十五五”时期推进科学健身相关特色门诊规范化发展的政策建议。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5982C">
            <w:pPr>
              <w:widowControl/>
              <w:jc w:val="center"/>
              <w:textAlignment w:val="center"/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重点课题</w:t>
            </w:r>
          </w:p>
        </w:tc>
      </w:tr>
      <w:tr w14:paraId="79B13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0C8A8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73F82"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全球著名体育城市建设目标下</w:t>
            </w:r>
          </w:p>
          <w:p w14:paraId="4B859071"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上海和纽约体育治理体系比较研究</w:t>
            </w:r>
          </w:p>
        </w:tc>
        <w:tc>
          <w:tcPr>
            <w:tcW w:w="8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E2A78">
            <w:pPr>
              <w:widowControl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研究分析上海和纽约在体育城市建设方面的共性和特性，重点分析两座城市政府、社会、市场在体育治理中的功能定位和成效。研究</w:t>
            </w:r>
            <w:r>
              <w:rPr>
                <w:rFonts w:hint="eastAsia" w:ascii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  <w:t>提出“十五五”时期上海推进体育治理体系和治理能力现代化的建议。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566B7">
            <w:pPr>
              <w:widowControl/>
              <w:jc w:val="center"/>
              <w:textAlignment w:val="center"/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重点课题</w:t>
            </w:r>
          </w:p>
        </w:tc>
      </w:tr>
      <w:tr w14:paraId="3CF62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B014D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4557B">
            <w:pPr>
              <w:widowControl/>
              <w:ind w:left="-66" w:leftChars="-22" w:right="-42" w:rightChars="-14"/>
              <w:jc w:val="center"/>
              <w:textAlignment w:val="center"/>
              <w:rPr>
                <w:rFonts w:hint="eastAsia" w:ascii="仿宋_GB2312" w:hAnsi="宋体" w:cs="宋体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  <w:t>上海市一线运动员思想政治教育研究</w:t>
            </w:r>
          </w:p>
        </w:tc>
        <w:tc>
          <w:tcPr>
            <w:tcW w:w="8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0E816">
            <w:pPr>
              <w:widowControl/>
              <w:textAlignment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调查研究上海市体育系统一线运动员思想现状和问题,研究提出加强一线运动队思想建设的对策建议。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09CD5">
            <w:pPr>
              <w:widowControl/>
              <w:jc w:val="center"/>
              <w:textAlignment w:val="center"/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一般课题</w:t>
            </w:r>
          </w:p>
        </w:tc>
      </w:tr>
      <w:tr w14:paraId="249AB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A5548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D1223">
            <w:pPr>
              <w:widowControl/>
              <w:ind w:left="-66" w:leftChars="-22" w:right="-42" w:rightChars="-14"/>
              <w:jc w:val="center"/>
              <w:textAlignment w:val="center"/>
              <w:rPr>
                <w:rFonts w:ascii="仿宋_GB2312" w:hAnsi="宋体" w:cs="宋体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  <w:t>上海市青少年体育赛事分级分类研究</w:t>
            </w:r>
          </w:p>
        </w:tc>
        <w:tc>
          <w:tcPr>
            <w:tcW w:w="8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6E4B7">
            <w:pPr>
              <w:widowControl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调查研究上海市青少年体育赛事体系结构、赛事分级、组织运营、服务评估等现状，分析现有赛事存在的层次不明、效率不高等问题，对构建层次清晰、衔接有序、供给充分的上海市青少年体育赛事体系提出有效建议。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6D9C">
            <w:pPr>
              <w:widowControl/>
              <w:jc w:val="center"/>
              <w:textAlignment w:val="center"/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一般课题</w:t>
            </w:r>
          </w:p>
        </w:tc>
      </w:tr>
      <w:tr w14:paraId="0E251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F1644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AC2AF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基于科普的科学健身指导内容创新与传播策略研究</w:t>
            </w:r>
          </w:p>
        </w:tc>
        <w:tc>
          <w:tcPr>
            <w:tcW w:w="8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199B0">
            <w:pPr>
              <w:widowControl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基于年龄、健康状况、运动能力等维度对体育运动人群科学健身情况做出分析，利用“互联网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”思维，研究提出通过社交媒体、公众号、短视频等新媒体平台深化科学健身理念普及的政策建议和实施路径。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2CC26">
            <w:pPr>
              <w:widowControl/>
              <w:jc w:val="center"/>
              <w:textAlignment w:val="center"/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一般课题</w:t>
            </w:r>
          </w:p>
        </w:tc>
      </w:tr>
      <w:tr w14:paraId="3D63E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4BB22">
            <w:pPr>
              <w:widowControl/>
              <w:jc w:val="center"/>
              <w:rPr>
                <w:rFonts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D08B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pacing w:val="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上海市“五个新城”体育发展研究</w:t>
            </w:r>
          </w:p>
        </w:tc>
        <w:tc>
          <w:tcPr>
            <w:tcW w:w="8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B4146">
            <w:pPr>
              <w:widowControl/>
              <w:textAlignment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调查研究“五个新城”体育发展现状，对标国际案例（不少于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个）分析独立节点型城市体育特色产业发展的特征，研究提出在“十五五”时期”，上海市“五个新城”在发展体育设施、赛事活动、体育产业等方面的对策建议。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9E1FF">
            <w:pPr>
              <w:widowControl/>
              <w:jc w:val="center"/>
              <w:textAlignment w:val="center"/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一般课题</w:t>
            </w:r>
          </w:p>
        </w:tc>
      </w:tr>
      <w:tr w14:paraId="46830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80CB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等线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E01E">
            <w:pPr>
              <w:widowControl/>
              <w:jc w:val="center"/>
              <w:textAlignment w:val="center"/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上海市商业空间新型体育业态研究</w:t>
            </w:r>
          </w:p>
        </w:tc>
        <w:tc>
          <w:tcPr>
            <w:tcW w:w="8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D241B">
            <w:pPr>
              <w:widowControl/>
              <w:textAlignment w:val="center"/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调查研究本市商场、办公楼、文化娱乐场所等商业空间中新型体育业态发展现状（不少于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处实地调研），分析相关业态的商业模式和发展趋势，评估相关业态发展潜力，基于上海城市特点和国际比较，总结提出上海支持商业空间发展新型体育业态的对策建议。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465F0">
            <w:pPr>
              <w:widowControl/>
              <w:jc w:val="center"/>
              <w:textAlignment w:val="center"/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一般课题</w:t>
            </w:r>
          </w:p>
        </w:tc>
      </w:tr>
      <w:tr w14:paraId="17CD7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AD437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等线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9FF8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促进上海体育消费政策措施研究</w:t>
            </w:r>
          </w:p>
        </w:tc>
        <w:tc>
          <w:tcPr>
            <w:tcW w:w="8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1B5BE">
            <w:pPr>
              <w:widowControl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研究分析目前上海市各个部门对于促进体育消费的政策举措成效，与国际国内促进体育消费的政策举措进行比较分析，基于体育消费</w:t>
            </w:r>
            <w:r>
              <w:rPr>
                <w:rFonts w:hint="eastAsia" w:ascii="仿宋_GB2312" w:hAnsi="宋体" w:cs="仿宋_GB2312"/>
                <w:color w:val="000000"/>
                <w:spacing w:val="4"/>
                <w:kern w:val="0"/>
                <w:sz w:val="28"/>
                <w:szCs w:val="28"/>
                <w:lang w:bidi="ar"/>
              </w:rPr>
              <w:t>特点、体育人群特征等因素，提出促进上海体育消费发展的政策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建议。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255CD">
            <w:pPr>
              <w:widowControl/>
              <w:jc w:val="center"/>
              <w:textAlignment w:val="center"/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一般课题</w:t>
            </w:r>
          </w:p>
        </w:tc>
      </w:tr>
      <w:tr w14:paraId="3FA32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ECCD7">
            <w:pPr>
              <w:widowControl/>
              <w:jc w:val="center"/>
              <w:rPr>
                <w:rFonts w:hint="eastAsia" w:eastAsia="等线"/>
                <w:color w:val="000000"/>
                <w:kern w:val="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eastAsia="等线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F785B">
            <w:pPr>
              <w:widowControl/>
              <w:ind w:left="-66" w:leftChars="-22" w:right="-54" w:rightChars="-18"/>
              <w:jc w:val="center"/>
              <w:textAlignment w:val="center"/>
              <w:rPr>
                <w:rFonts w:ascii="仿宋_GB2312" w:hAnsi="宋体" w:cs="宋体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spacing w:val="-4"/>
                <w:kern w:val="0"/>
                <w:sz w:val="28"/>
                <w:szCs w:val="28"/>
                <w:lang w:bidi="ar"/>
              </w:rPr>
              <w:t>新时期上海市体育科技创新发展研究</w:t>
            </w:r>
          </w:p>
        </w:tc>
        <w:tc>
          <w:tcPr>
            <w:tcW w:w="8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69996">
            <w:pPr>
              <w:widowControl/>
              <w:textAlignment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研究提出新时期上海市体育科技发展指导意见，明确体育数字化转型的发展思路和重点任务，重点聚焦体育科技治理、体育数据能力建设、竞技体育科技助力以及人工智能大模型、虚拟现实等在体育领域应用等方面提出政策举措建议。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AD754">
            <w:pPr>
              <w:widowControl/>
              <w:jc w:val="center"/>
              <w:textAlignment w:val="center"/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color w:val="000000"/>
                <w:kern w:val="0"/>
                <w:sz w:val="28"/>
                <w:szCs w:val="28"/>
                <w:lang w:bidi="ar"/>
              </w:rPr>
              <w:t>一般课题</w:t>
            </w:r>
          </w:p>
        </w:tc>
      </w:tr>
    </w:tbl>
    <w:p w14:paraId="2BDE86A3">
      <w:pPr>
        <w:rPr>
          <w:rFonts w:hint="eastAsia"/>
          <w:szCs w:val="32"/>
        </w:rPr>
      </w:pPr>
    </w:p>
    <w:p w14:paraId="6223520C">
      <w:pPr>
        <w:spacing w:line="570" w:lineRule="exact"/>
        <w:rPr>
          <w:szCs w:val="32"/>
        </w:rPr>
        <w:sectPr>
          <w:pgSz w:w="16840" w:h="11907" w:orient="landscape"/>
          <w:pgMar w:top="1871" w:right="1134" w:bottom="1531" w:left="1134" w:header="851" w:footer="992" w:gutter="0"/>
          <w:cols w:space="720" w:num="1"/>
          <w:docGrid w:type="lines" w:linePitch="552" w:charSpace="2421"/>
        </w:sectPr>
      </w:pPr>
    </w:p>
    <w:p w14:paraId="7E8E69D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93FDF"/>
    <w:rsid w:val="2259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2025-04-23T01:22:00Z</dcterms:created>
  <dc:creator>佩佩</dc:creator>
  <cp:lastModifiedBy>佩佩</cp:lastModifiedBy>
  <dcterms:modified xsi:type="dcterms:W3CDTF">2025-04-23T01:23:20Z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B71C7CFC62494BF98CA7248219550607_11</vt:lpwstr>
  </property>
  <property fmtid="{D5CDD505-2E9C-101B-9397-08002B2CF9AE}" pid="4" name="KSOTemplateDocerSaveRecord">
    <vt:lpwstr>eyJoZGlkIjoiMDFlMTk4OWNlNjFmMmRiZWZiNWE5NmM3Zjg2NWFiN2UiLCJ1c2VySWQiOiIyOTAxODUyMDUifQ==</vt:lpwstr>
  </property>
</Properties>
</file>